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5A3" w:rsidRDefault="00171328" w:rsidP="000C5B3D">
      <w:pPr>
        <w:numPr>
          <w:ilvl w:val="0"/>
          <w:numId w:val="1"/>
        </w:numPr>
        <w:spacing w:before="240" w:after="0" w:line="240" w:lineRule="auto"/>
        <w:ind w:left="357" w:hanging="357"/>
        <w:jc w:val="both"/>
        <w:rPr>
          <w:rFonts w:ascii="Arial" w:hAnsi="Arial" w:cs="Arial"/>
          <w:bCs/>
        </w:rPr>
      </w:pPr>
      <w:bookmarkStart w:id="0" w:name="_GoBack"/>
      <w:bookmarkEnd w:id="0"/>
      <w:r w:rsidRPr="000C5B3D">
        <w:rPr>
          <w:rFonts w:ascii="Arial" w:hAnsi="Arial" w:cs="Arial"/>
          <w:bCs/>
        </w:rPr>
        <w:t>Under</w:t>
      </w:r>
      <w:r w:rsidR="007565A3" w:rsidRPr="007565A3">
        <w:rPr>
          <w:rFonts w:ascii="Arial" w:hAnsi="Arial" w:cs="Arial"/>
          <w:bCs/>
        </w:rPr>
        <w:t xml:space="preserve"> section 122 of the </w:t>
      </w:r>
      <w:r w:rsidR="007565A3" w:rsidRPr="007565A3">
        <w:rPr>
          <w:rFonts w:ascii="Arial" w:hAnsi="Arial" w:cs="Arial"/>
          <w:bCs/>
          <w:i/>
        </w:rPr>
        <w:t xml:space="preserve">Retail Shop Leases Act 1994 </w:t>
      </w:r>
      <w:r w:rsidR="007565A3" w:rsidRPr="007565A3">
        <w:rPr>
          <w:rFonts w:ascii="Arial" w:hAnsi="Arial" w:cs="Arial"/>
          <w:bCs/>
        </w:rPr>
        <w:t>(the Act)</w:t>
      </w:r>
      <w:r w:rsidR="007565A3">
        <w:rPr>
          <w:rFonts w:ascii="Arial" w:hAnsi="Arial" w:cs="Arial"/>
          <w:bCs/>
        </w:rPr>
        <w:t>,</w:t>
      </w:r>
      <w:r w:rsidR="007565A3" w:rsidRPr="007565A3">
        <w:rPr>
          <w:rFonts w:ascii="Arial" w:hAnsi="Arial" w:cs="Arial"/>
          <w:bCs/>
        </w:rPr>
        <w:t xml:space="preserve"> a review of the operation of the Act has been conducted to decide whether the Act’s provisions remain appropriate for the Queensland retail sector</w:t>
      </w:r>
      <w:r w:rsidR="007565A3">
        <w:rPr>
          <w:rFonts w:ascii="Arial" w:hAnsi="Arial" w:cs="Arial"/>
          <w:bCs/>
        </w:rPr>
        <w:t>.</w:t>
      </w:r>
    </w:p>
    <w:p w:rsidR="00BC1361" w:rsidRDefault="00BC1361" w:rsidP="000C5B3D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Cs/>
        </w:rPr>
      </w:pPr>
      <w:r w:rsidRPr="00BC1361">
        <w:rPr>
          <w:rFonts w:ascii="Arial" w:hAnsi="Arial" w:cs="Arial"/>
          <w:bCs/>
        </w:rPr>
        <w:t xml:space="preserve">The amendments to the Act </w:t>
      </w:r>
      <w:r>
        <w:rPr>
          <w:rFonts w:ascii="Arial" w:hAnsi="Arial" w:cs="Arial"/>
          <w:bCs/>
        </w:rPr>
        <w:t xml:space="preserve">contained in the </w:t>
      </w:r>
      <w:r w:rsidRPr="00BC1361">
        <w:rPr>
          <w:rFonts w:ascii="Arial" w:hAnsi="Arial" w:cs="Arial"/>
          <w:bCs/>
        </w:rPr>
        <w:t>Retail Shop Leases Amendment Bill 201</w:t>
      </w:r>
      <w:r w:rsidR="009128F7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(the Bill) are the outcome</w:t>
      </w:r>
      <w:r w:rsidRPr="00BC1361">
        <w:rPr>
          <w:rFonts w:ascii="Arial" w:hAnsi="Arial" w:cs="Arial"/>
          <w:bCs/>
        </w:rPr>
        <w:t xml:space="preserve"> of </w:t>
      </w:r>
      <w:r w:rsidR="009128F7">
        <w:rPr>
          <w:rFonts w:ascii="Arial" w:hAnsi="Arial" w:cs="Arial"/>
          <w:bCs/>
        </w:rPr>
        <w:t>the review consultation processes</w:t>
      </w:r>
      <w:r>
        <w:rPr>
          <w:rFonts w:ascii="Arial" w:hAnsi="Arial" w:cs="Arial"/>
          <w:bCs/>
        </w:rPr>
        <w:t xml:space="preserve">, including public consultation on a discussion and options paper and </w:t>
      </w:r>
      <w:r w:rsidRPr="00BC1361">
        <w:rPr>
          <w:rFonts w:ascii="Arial" w:hAnsi="Arial" w:cs="Arial"/>
          <w:bCs/>
        </w:rPr>
        <w:t>a reference group process</w:t>
      </w:r>
      <w:r>
        <w:rPr>
          <w:rFonts w:ascii="Arial" w:hAnsi="Arial" w:cs="Arial"/>
          <w:bCs/>
        </w:rPr>
        <w:t xml:space="preserve"> comprising key retail sector and professional stakeholders.</w:t>
      </w:r>
    </w:p>
    <w:p w:rsidR="009257F1" w:rsidRPr="00BC1361" w:rsidRDefault="009257F1" w:rsidP="000C5B3D">
      <w:pPr>
        <w:pStyle w:val="ListParagraph"/>
        <w:numPr>
          <w:ilvl w:val="0"/>
          <w:numId w:val="1"/>
        </w:numPr>
        <w:spacing w:before="240" w:after="0" w:line="240" w:lineRule="auto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review reference group </w:t>
      </w:r>
      <w:r w:rsidR="000B0A1D">
        <w:rPr>
          <w:rFonts w:ascii="Arial" w:hAnsi="Arial" w:cs="Arial"/>
          <w:bCs/>
        </w:rPr>
        <w:t xml:space="preserve">was </w:t>
      </w:r>
      <w:r>
        <w:rPr>
          <w:rFonts w:ascii="Arial" w:hAnsi="Arial" w:cs="Arial"/>
          <w:bCs/>
        </w:rPr>
        <w:t>consulted on drafting of the Bill.</w:t>
      </w:r>
    </w:p>
    <w:p w:rsidR="007565A3" w:rsidRDefault="007565A3" w:rsidP="000C5B3D">
      <w:pPr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</w:t>
      </w:r>
      <w:r w:rsidR="00BC1361">
        <w:rPr>
          <w:rFonts w:ascii="Arial" w:hAnsi="Arial" w:cs="Arial"/>
          <w:bCs/>
        </w:rPr>
        <w:t xml:space="preserve"> Bill</w:t>
      </w:r>
      <w:r>
        <w:rPr>
          <w:rFonts w:ascii="Arial" w:hAnsi="Arial" w:cs="Arial"/>
          <w:bCs/>
        </w:rPr>
        <w:t xml:space="preserve"> is directed to </w:t>
      </w:r>
      <w:r w:rsidR="00BC1361">
        <w:rPr>
          <w:rFonts w:ascii="Arial" w:hAnsi="Arial" w:cs="Arial"/>
          <w:bCs/>
        </w:rPr>
        <w:t xml:space="preserve">streamlining and increasing the Act’s operational effectiveness </w:t>
      </w:r>
      <w:r w:rsidR="00BC1361" w:rsidRPr="00BC1361">
        <w:rPr>
          <w:rFonts w:ascii="Arial" w:hAnsi="Arial" w:cs="Arial"/>
          <w:bCs/>
        </w:rPr>
        <w:t>and reducing the regulatory burden for the Queensland retail sector</w:t>
      </w:r>
      <w:r w:rsidR="00BC1361">
        <w:rPr>
          <w:rFonts w:ascii="Arial" w:hAnsi="Arial" w:cs="Arial"/>
          <w:bCs/>
        </w:rPr>
        <w:t xml:space="preserve">, </w:t>
      </w:r>
      <w:r w:rsidR="00BC1361" w:rsidRPr="00BC1361">
        <w:rPr>
          <w:rFonts w:ascii="Arial" w:hAnsi="Arial" w:cs="Arial"/>
          <w:bCs/>
        </w:rPr>
        <w:t>while continuing to safeguard the interests of retail tenants</w:t>
      </w:r>
      <w:r w:rsidR="00BC1361">
        <w:rPr>
          <w:rFonts w:ascii="Arial" w:hAnsi="Arial" w:cs="Arial"/>
          <w:bCs/>
        </w:rPr>
        <w:t xml:space="preserve"> without unduly interfering with commercial outcomes</w:t>
      </w:r>
      <w:r w:rsidR="00BC1361" w:rsidRPr="00BC1361">
        <w:rPr>
          <w:rFonts w:ascii="Arial" w:hAnsi="Arial" w:cs="Arial"/>
          <w:bCs/>
        </w:rPr>
        <w:t xml:space="preserve">. Some amendments will align with the position in </w:t>
      </w:r>
      <w:r w:rsidR="007227AF">
        <w:rPr>
          <w:rFonts w:ascii="Arial" w:hAnsi="Arial" w:cs="Arial"/>
          <w:bCs/>
        </w:rPr>
        <w:t xml:space="preserve">key eastern seaboard </w:t>
      </w:r>
      <w:r w:rsidR="00BC1361" w:rsidRPr="00BC1361">
        <w:rPr>
          <w:rFonts w:ascii="Arial" w:hAnsi="Arial" w:cs="Arial"/>
          <w:bCs/>
        </w:rPr>
        <w:t>States to enhance operational efficiency and legal certainty for landlords and tenants operating across those jurisdictions</w:t>
      </w:r>
      <w:r w:rsidR="00BC1361">
        <w:rPr>
          <w:rFonts w:ascii="Arial" w:hAnsi="Arial" w:cs="Arial"/>
          <w:bCs/>
        </w:rPr>
        <w:t>.</w:t>
      </w:r>
    </w:p>
    <w:p w:rsidR="00171328" w:rsidRPr="009128F7" w:rsidRDefault="007227AF" w:rsidP="000C5B3D">
      <w:pPr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bCs/>
        </w:rPr>
      </w:pPr>
      <w:r w:rsidRPr="007227AF">
        <w:rPr>
          <w:rFonts w:ascii="Arial" w:hAnsi="Arial" w:cs="Arial"/>
          <w:bCs/>
          <w:u w:val="single"/>
        </w:rPr>
        <w:t>Cabinet approved</w:t>
      </w:r>
      <w:r w:rsidR="009128F7" w:rsidRPr="00026FC3">
        <w:rPr>
          <w:rFonts w:ascii="Arial" w:hAnsi="Arial" w:cs="Arial"/>
          <w:bCs/>
        </w:rPr>
        <w:t xml:space="preserve"> </w:t>
      </w:r>
      <w:r w:rsidR="009128F7" w:rsidRPr="009128F7">
        <w:rPr>
          <w:rFonts w:ascii="Arial" w:hAnsi="Arial" w:cs="Arial"/>
          <w:bCs/>
        </w:rPr>
        <w:t xml:space="preserve">the introduction of </w:t>
      </w:r>
      <w:r w:rsidR="000B0A1D">
        <w:rPr>
          <w:rFonts w:ascii="Arial" w:hAnsi="Arial" w:cs="Arial"/>
          <w:bCs/>
        </w:rPr>
        <w:t xml:space="preserve">the </w:t>
      </w:r>
      <w:r w:rsidR="009128F7" w:rsidRPr="009128F7">
        <w:rPr>
          <w:rFonts w:ascii="Arial" w:hAnsi="Arial" w:cs="Arial"/>
          <w:bCs/>
        </w:rPr>
        <w:t>Retail Shop Leases Amendment Bill 2015 into the Legislative Assembly</w:t>
      </w:r>
      <w:r w:rsidR="009128F7">
        <w:rPr>
          <w:rFonts w:ascii="Arial" w:hAnsi="Arial" w:cs="Arial"/>
          <w:bCs/>
        </w:rPr>
        <w:t>.</w:t>
      </w:r>
    </w:p>
    <w:p w:rsidR="007227AF" w:rsidRPr="005A4A2D" w:rsidRDefault="007227AF" w:rsidP="000C5B3D">
      <w:pPr>
        <w:numPr>
          <w:ilvl w:val="0"/>
          <w:numId w:val="1"/>
        </w:numPr>
        <w:spacing w:before="360" w:after="0"/>
        <w:jc w:val="both"/>
        <w:rPr>
          <w:rFonts w:ascii="Arial" w:hAnsi="Arial" w:cs="Arial"/>
          <w:bCs/>
        </w:rPr>
      </w:pPr>
      <w:r w:rsidRPr="005A4A2D">
        <w:rPr>
          <w:rFonts w:ascii="Arial" w:hAnsi="Arial" w:cs="Arial"/>
          <w:bCs/>
          <w:i/>
          <w:u w:val="single"/>
        </w:rPr>
        <w:t>Attachments</w:t>
      </w:r>
    </w:p>
    <w:p w:rsidR="008E5D06" w:rsidRPr="008E5D06" w:rsidRDefault="00800C47" w:rsidP="000C5B3D">
      <w:pPr>
        <w:numPr>
          <w:ilvl w:val="0"/>
          <w:numId w:val="2"/>
        </w:numPr>
        <w:spacing w:before="120" w:after="0"/>
        <w:ind w:left="1049" w:hanging="709"/>
        <w:rPr>
          <w:rFonts w:ascii="Arial" w:hAnsi="Arial" w:cs="Arial"/>
        </w:rPr>
      </w:pPr>
      <w:hyperlink r:id="rId8" w:history="1">
        <w:r w:rsidR="007565A3" w:rsidRPr="00E65EA8">
          <w:rPr>
            <w:rStyle w:val="Hyperlink"/>
            <w:rFonts w:ascii="Arial" w:hAnsi="Arial" w:cs="Arial"/>
          </w:rPr>
          <w:t xml:space="preserve">Retail </w:t>
        </w:r>
        <w:r w:rsidR="007227AF" w:rsidRPr="00E65EA8">
          <w:rPr>
            <w:rStyle w:val="Hyperlink"/>
            <w:rFonts w:ascii="Arial" w:hAnsi="Arial" w:cs="Arial"/>
          </w:rPr>
          <w:t>S</w:t>
        </w:r>
        <w:r w:rsidR="007565A3" w:rsidRPr="00E65EA8">
          <w:rPr>
            <w:rStyle w:val="Hyperlink"/>
            <w:rFonts w:ascii="Arial" w:hAnsi="Arial" w:cs="Arial"/>
          </w:rPr>
          <w:t>hop Leases Amendment</w:t>
        </w:r>
        <w:r w:rsidR="008E5D06" w:rsidRPr="00E65EA8">
          <w:rPr>
            <w:rStyle w:val="Hyperlink"/>
            <w:rFonts w:ascii="Arial" w:hAnsi="Arial" w:cs="Arial"/>
          </w:rPr>
          <w:t xml:space="preserve"> Bill</w:t>
        </w:r>
        <w:r w:rsidR="007565A3" w:rsidRPr="00E65EA8">
          <w:rPr>
            <w:rStyle w:val="Hyperlink"/>
            <w:rFonts w:ascii="Arial" w:hAnsi="Arial" w:cs="Arial"/>
          </w:rPr>
          <w:t xml:space="preserve"> 201</w:t>
        </w:r>
        <w:r w:rsidR="009128F7" w:rsidRPr="00E65EA8">
          <w:rPr>
            <w:rStyle w:val="Hyperlink"/>
            <w:rFonts w:ascii="Arial" w:hAnsi="Arial" w:cs="Arial"/>
          </w:rPr>
          <w:t>5</w:t>
        </w:r>
      </w:hyperlink>
    </w:p>
    <w:p w:rsidR="00AE364F" w:rsidRPr="000C5B3D" w:rsidRDefault="00800C47" w:rsidP="000C5B3D">
      <w:pPr>
        <w:numPr>
          <w:ilvl w:val="0"/>
          <w:numId w:val="2"/>
        </w:numPr>
        <w:spacing w:before="120" w:after="0"/>
        <w:ind w:left="1049" w:hanging="709"/>
        <w:rPr>
          <w:rFonts w:ascii="Arial" w:hAnsi="Arial" w:cs="Arial"/>
        </w:rPr>
      </w:pPr>
      <w:hyperlink r:id="rId9" w:history="1">
        <w:r w:rsidR="00FC0717" w:rsidRPr="00E65EA8">
          <w:rPr>
            <w:rStyle w:val="Hyperlink"/>
            <w:rFonts w:ascii="Arial" w:hAnsi="Arial" w:cs="Arial"/>
          </w:rPr>
          <w:t>Explanatory Notes</w:t>
        </w:r>
      </w:hyperlink>
    </w:p>
    <w:sectPr w:rsidR="00AE364F" w:rsidRPr="000C5B3D" w:rsidSect="0027393B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C5" w:rsidRDefault="008612C5" w:rsidP="00377947">
      <w:pPr>
        <w:spacing w:after="0" w:line="240" w:lineRule="auto"/>
      </w:pPr>
      <w:r>
        <w:separator/>
      </w:r>
    </w:p>
  </w:endnote>
  <w:endnote w:type="continuationSeparator" w:id="0">
    <w:p w:rsidR="008612C5" w:rsidRDefault="008612C5" w:rsidP="0037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C5" w:rsidRDefault="008612C5" w:rsidP="00377947">
      <w:pPr>
        <w:spacing w:after="0" w:line="240" w:lineRule="auto"/>
      </w:pPr>
      <w:r>
        <w:separator/>
      </w:r>
    </w:p>
  </w:footnote>
  <w:footnote w:type="continuationSeparator" w:id="0">
    <w:p w:rsidR="008612C5" w:rsidRDefault="008612C5" w:rsidP="00377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47" w:rsidRPr="00937A4A" w:rsidRDefault="00377947" w:rsidP="003779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377947" w:rsidRPr="00937A4A" w:rsidRDefault="00377947" w:rsidP="00377947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 w:rsidR="009128F7">
      <w:rPr>
        <w:rFonts w:ascii="Arial" w:hAnsi="Arial" w:cs="Arial"/>
        <w:b/>
      </w:rPr>
      <w:t>Octo</w:t>
    </w:r>
    <w:r>
      <w:rPr>
        <w:rFonts w:ascii="Arial" w:hAnsi="Arial" w:cs="Arial"/>
        <w:b/>
      </w:rPr>
      <w:t>ber 201</w:t>
    </w:r>
    <w:r w:rsidR="009128F7">
      <w:rPr>
        <w:rFonts w:ascii="Arial" w:hAnsi="Arial" w:cs="Arial"/>
        <w:b/>
      </w:rPr>
      <w:t>5</w:t>
    </w:r>
  </w:p>
  <w:p w:rsidR="00377947" w:rsidRPr="008E5D06" w:rsidRDefault="00377947" w:rsidP="000C5B3D">
    <w:pPr>
      <w:spacing w:after="0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Retail Shop Leases</w:t>
    </w:r>
    <w:r w:rsidRPr="008E5D06">
      <w:rPr>
        <w:rFonts w:ascii="Arial" w:hAnsi="Arial" w:cs="Arial"/>
        <w:b/>
        <w:u w:val="single"/>
      </w:rPr>
      <w:t xml:space="preserve"> Amendment Bill 201</w:t>
    </w:r>
    <w:r w:rsidR="009128F7">
      <w:rPr>
        <w:rFonts w:ascii="Arial" w:hAnsi="Arial" w:cs="Arial"/>
        <w:b/>
        <w:u w:val="single"/>
      </w:rPr>
      <w:t>5</w:t>
    </w:r>
  </w:p>
  <w:p w:rsidR="00377947" w:rsidRDefault="00377947" w:rsidP="000C5B3D">
    <w:pPr>
      <w:tabs>
        <w:tab w:val="left" w:pos="5191"/>
      </w:tabs>
      <w:spacing w:before="120" w:after="0"/>
      <w:rPr>
        <w:rFonts w:ascii="Arial" w:hAnsi="Arial" w:cs="Arial"/>
        <w:b/>
        <w:u w:val="single"/>
      </w:rPr>
    </w:pPr>
    <w:r w:rsidRPr="008E5D06">
      <w:rPr>
        <w:rFonts w:ascii="Arial" w:hAnsi="Arial" w:cs="Arial"/>
        <w:b/>
        <w:u w:val="single"/>
      </w:rPr>
      <w:t xml:space="preserve">Attorney-General and Minister for Justice </w:t>
    </w:r>
    <w:r w:rsidR="00FD3711">
      <w:rPr>
        <w:rFonts w:ascii="Arial" w:hAnsi="Arial" w:cs="Arial"/>
        <w:b/>
        <w:u w:val="single"/>
      </w:rPr>
      <w:t>and Minister for Training and Skills</w:t>
    </w:r>
  </w:p>
  <w:p w:rsidR="00377947" w:rsidRDefault="00377947" w:rsidP="000C5B3D">
    <w:pPr>
      <w:pBdr>
        <w:bottom w:val="single" w:sz="4" w:space="1" w:color="auto"/>
      </w:pBdr>
      <w:tabs>
        <w:tab w:val="left" w:pos="5191"/>
      </w:tabs>
      <w:spacing w:after="0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461C5"/>
    <w:multiLevelType w:val="hybridMultilevel"/>
    <w:tmpl w:val="135E71B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930219"/>
    <w:multiLevelType w:val="hybridMultilevel"/>
    <w:tmpl w:val="2F86B2D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3C2170"/>
    <w:multiLevelType w:val="hybridMultilevel"/>
    <w:tmpl w:val="05E44F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A75AFF"/>
    <w:multiLevelType w:val="hybridMultilevel"/>
    <w:tmpl w:val="7764C0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253DF"/>
    <w:multiLevelType w:val="hybridMultilevel"/>
    <w:tmpl w:val="725A630E"/>
    <w:lvl w:ilvl="0" w:tplc="84BEC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723"/>
        </w:tabs>
        <w:ind w:left="723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86666170"/>
    <w:lvl w:ilvl="0" w:tplc="84BECF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</w:rPr>
    </w:lvl>
    <w:lvl w:ilvl="1" w:tplc="9A94856A">
      <w:start w:val="1"/>
      <w:numFmt w:val="lowerRoman"/>
      <w:lvlText w:val="%2)"/>
      <w:lvlJc w:val="left"/>
      <w:pPr>
        <w:tabs>
          <w:tab w:val="num" w:pos="1083"/>
        </w:tabs>
        <w:ind w:left="1083" w:hanging="363"/>
      </w:pPr>
      <w:rPr>
        <w:rFonts w:ascii="Arial" w:eastAsia="Calibri" w:hAnsi="Arial" w:cs="Arial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06"/>
    <w:rsid w:val="00012636"/>
    <w:rsid w:val="00026FC3"/>
    <w:rsid w:val="000B0A1D"/>
    <w:rsid w:val="000B60D0"/>
    <w:rsid w:val="000C5B3D"/>
    <w:rsid w:val="000D6B2D"/>
    <w:rsid w:val="00114C59"/>
    <w:rsid w:val="00125ACE"/>
    <w:rsid w:val="00171328"/>
    <w:rsid w:val="001D4666"/>
    <w:rsid w:val="002056DA"/>
    <w:rsid w:val="0024354E"/>
    <w:rsid w:val="0027393B"/>
    <w:rsid w:val="002878B7"/>
    <w:rsid w:val="002B73BF"/>
    <w:rsid w:val="00337AF8"/>
    <w:rsid w:val="003509B0"/>
    <w:rsid w:val="00377947"/>
    <w:rsid w:val="003A57C7"/>
    <w:rsid w:val="003C2CFF"/>
    <w:rsid w:val="003E5E5D"/>
    <w:rsid w:val="003F53E3"/>
    <w:rsid w:val="004372AE"/>
    <w:rsid w:val="00571DF2"/>
    <w:rsid w:val="005A4A2D"/>
    <w:rsid w:val="006019EC"/>
    <w:rsid w:val="006B1955"/>
    <w:rsid w:val="006D7F2F"/>
    <w:rsid w:val="006E369A"/>
    <w:rsid w:val="006E5882"/>
    <w:rsid w:val="007227AF"/>
    <w:rsid w:val="00745B73"/>
    <w:rsid w:val="007565A3"/>
    <w:rsid w:val="00787D3E"/>
    <w:rsid w:val="007950AF"/>
    <w:rsid w:val="00796BBB"/>
    <w:rsid w:val="007C7C39"/>
    <w:rsid w:val="007E0354"/>
    <w:rsid w:val="00800C47"/>
    <w:rsid w:val="00853317"/>
    <w:rsid w:val="008612C5"/>
    <w:rsid w:val="00896501"/>
    <w:rsid w:val="0089696E"/>
    <w:rsid w:val="008A54B9"/>
    <w:rsid w:val="008B0535"/>
    <w:rsid w:val="008E5D06"/>
    <w:rsid w:val="009128F7"/>
    <w:rsid w:val="009257F1"/>
    <w:rsid w:val="00953159"/>
    <w:rsid w:val="009A4F76"/>
    <w:rsid w:val="00A300D9"/>
    <w:rsid w:val="00AE364F"/>
    <w:rsid w:val="00B93D83"/>
    <w:rsid w:val="00BC1361"/>
    <w:rsid w:val="00C81E19"/>
    <w:rsid w:val="00C861A2"/>
    <w:rsid w:val="00C914D6"/>
    <w:rsid w:val="00CB1520"/>
    <w:rsid w:val="00CD6B39"/>
    <w:rsid w:val="00D01759"/>
    <w:rsid w:val="00D55A93"/>
    <w:rsid w:val="00D96AF8"/>
    <w:rsid w:val="00DA7AF6"/>
    <w:rsid w:val="00E02BD0"/>
    <w:rsid w:val="00E243A2"/>
    <w:rsid w:val="00E5331E"/>
    <w:rsid w:val="00E65EA8"/>
    <w:rsid w:val="00E921EE"/>
    <w:rsid w:val="00F3314A"/>
    <w:rsid w:val="00F75248"/>
    <w:rsid w:val="00F9211C"/>
    <w:rsid w:val="00FC0717"/>
    <w:rsid w:val="00FC796E"/>
    <w:rsid w:val="00FD3711"/>
    <w:rsid w:val="00FE1B69"/>
    <w:rsid w:val="00FE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93D8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717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en-AU"/>
    </w:rPr>
  </w:style>
  <w:style w:type="character" w:customStyle="1" w:styleId="HeaderChar">
    <w:name w:val="Header Char"/>
    <w:link w:val="Header"/>
    <w:uiPriority w:val="99"/>
    <w:rsid w:val="00FC0717"/>
    <w:rPr>
      <w:rFonts w:ascii="Times New Roman" w:eastAsia="Times New Roman" w:hAnsi="Times New Roman" w:cs="Times New Roman"/>
      <w:color w:val="000000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79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947"/>
  </w:style>
  <w:style w:type="character" w:styleId="Hyperlink">
    <w:name w:val="Hyperlink"/>
    <w:uiPriority w:val="99"/>
    <w:unhideWhenUsed/>
    <w:rsid w:val="00E65E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Bil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ttachments/ExNot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B15B-1EDB-44F7-9679-81673149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1058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1239</CharactersWithSpaces>
  <SharedDoc>false</SharedDoc>
  <HyperlinkBase>https://www.cabinet.qld.gov.au/documents/2015/Oct/RSLBill/</HyperlinkBase>
  <HLinks>
    <vt:vector size="12" baseType="variant"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2015-10-02T05:45:00Z</cp:lastPrinted>
  <dcterms:created xsi:type="dcterms:W3CDTF">2017-10-25T01:35:00Z</dcterms:created>
  <dcterms:modified xsi:type="dcterms:W3CDTF">2018-03-06T01:32:00Z</dcterms:modified>
  <cp:category>Legislation,Fair_Trading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-260184048</vt:i4>
  </property>
  <property fmtid="{D5CDD505-2E9C-101B-9397-08002B2CF9AE}" pid="3" name="_NewReviewCycle">
    <vt:lpwstr/>
  </property>
  <property fmtid="{D5CDD505-2E9C-101B-9397-08002B2CF9AE}" pid="4" name="_PreviousAdHocReviewCycleID">
    <vt:i4>874657778</vt:i4>
  </property>
  <property fmtid="{D5CDD505-2E9C-101B-9397-08002B2CF9AE}" pid="5" name="_ReviewingToolsShownOnce">
    <vt:lpwstr/>
  </property>
</Properties>
</file>